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00001">
      <w:pPr>
        <w:pStyle w:val="2"/>
        <w:keepNext w:val="0"/>
        <w:keepLines w:val="0"/>
        <w:spacing w:before="480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bookmarkStart w:id="0" w:name="_6c3lvvwb9a4t" w:colFirst="0" w:colLast="0"/>
      <w:bookmarkEnd w:id="0"/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ДО ОБЩИНСКИ СЪВЕТ</w:t>
      </w:r>
    </w:p>
    <w:p w14:paraId="00000002">
      <w:pPr>
        <w:spacing w:before="240" w:after="240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ГР. НЕСЕБЪР  </w:t>
      </w:r>
    </w:p>
    <w:p w14:paraId="00000003">
      <w:pPr>
        <w:pStyle w:val="2"/>
        <w:keepNext w:val="0"/>
        <w:keepLines w:val="0"/>
        <w:spacing w:before="480"/>
        <w:ind w:firstLine="20"/>
        <w:rPr>
          <w:rFonts w:ascii="Times New Roman" w:hAnsi="Times New Roman" w:eastAsia="Times New Roman" w:cs="Times New Roman"/>
          <w:b/>
          <w:bCs/>
          <w:sz w:val="26"/>
          <w:szCs w:val="26"/>
        </w:rPr>
      </w:pPr>
      <w:bookmarkStart w:id="1" w:name="_7h2vpqkmphb" w:colFirst="0" w:colLast="0"/>
      <w:bookmarkEnd w:id="1"/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 </w:t>
      </w:r>
    </w:p>
    <w:p w14:paraId="00000004">
      <w:pPr>
        <w:pStyle w:val="2"/>
        <w:keepNext w:val="0"/>
        <w:keepLines w:val="0"/>
        <w:spacing w:before="48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bookmarkStart w:id="2" w:name="_dalc4s65ej2h" w:colFirst="0" w:colLast="0"/>
      <w:bookmarkEnd w:id="2"/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П Р Е Д Л О Ж Е Н И Е</w:t>
      </w:r>
    </w:p>
    <w:p w14:paraId="00000006">
      <w:pPr>
        <w:spacing w:before="240" w:after="240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от Виктор Борисов Борисов – Заместник-кмет на община Несебър</w:t>
      </w:r>
    </w:p>
    <w:p w14:paraId="00000008">
      <w:pPr>
        <w:spacing w:before="240" w:after="240"/>
        <w:ind w:firstLine="20"/>
        <w:jc w:val="both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>ОТНОСНО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: Постъпило искане в общинска администрация за процедиране на проект за изменение на подробния устройствен план – план за регулация на 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>к.к. „Слънчев бряг – Запад”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, в частта му по отношение на 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УПИ </w:t>
      </w:r>
      <w:r>
        <w:rPr>
          <w:rFonts w:ascii="Times New Roman" w:hAnsi="Times New Roman" w:eastAsia="Times New Roman" w:cs="Times New Roman"/>
          <w:b/>
          <w:bCs/>
          <w:sz w:val="26"/>
          <w:szCs w:val="26"/>
          <w:lang w:val="en-US"/>
        </w:rPr>
        <w:t>V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>I</w:t>
      </w:r>
      <w:r>
        <w:rPr>
          <w:rFonts w:ascii="Times New Roman" w:hAnsi="Times New Roman" w:eastAsia="Times New Roman" w:cs="Times New Roman"/>
          <w:b/>
          <w:bCs/>
          <w:sz w:val="26"/>
          <w:szCs w:val="26"/>
          <w:lang w:val="en-US"/>
        </w:rPr>
        <w:t>II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>-</w:t>
      </w:r>
      <w:r>
        <w:rPr>
          <w:rFonts w:ascii="Times New Roman" w:hAnsi="Times New Roman" w:eastAsia="Times New Roman" w:cs="Times New Roman"/>
          <w:b/>
          <w:bCs/>
          <w:sz w:val="26"/>
          <w:szCs w:val="26"/>
          <w:lang w:val="en-US"/>
        </w:rPr>
        <w:t>474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,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в 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кв. </w:t>
      </w:r>
      <w:r>
        <w:rPr>
          <w:rFonts w:ascii="Times New Roman" w:hAnsi="Times New Roman" w:eastAsia="Times New Roman" w:cs="Times New Roman"/>
          <w:b/>
          <w:bCs/>
          <w:sz w:val="26"/>
          <w:szCs w:val="26"/>
          <w:lang w:val="en-US"/>
        </w:rPr>
        <w:t>3305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по ПУП на 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к.к. „Слънчев бряг – Запад” </w:t>
      </w:r>
      <w:r>
        <w:rPr>
          <w:rFonts w:ascii="Times New Roman" w:hAnsi="Times New Roman" w:eastAsia="Times New Roman" w:cs="Times New Roman"/>
          <w:b/>
          <w:bCs/>
          <w:sz w:val="26"/>
          <w:szCs w:val="26"/>
          <w:lang w:val="bg-BG"/>
        </w:rPr>
        <w:t xml:space="preserve">представляващ 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 ПИ </w:t>
      </w:r>
      <w:r>
        <w:rPr>
          <w:rFonts w:ascii="Times New Roman" w:hAnsi="Times New Roman" w:eastAsia="Times New Roman" w:cs="Times New Roman"/>
          <w:b/>
          <w:bCs/>
          <w:sz w:val="26"/>
          <w:szCs w:val="26"/>
          <w:lang w:val="bg-BG"/>
        </w:rPr>
        <w:t>с идентификатор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>51500.</w:t>
      </w:r>
      <w:r>
        <w:rPr>
          <w:rFonts w:ascii="Times New Roman" w:hAnsi="Times New Roman" w:eastAsia="Times New Roman" w:cs="Times New Roman"/>
          <w:b/>
          <w:bCs/>
          <w:sz w:val="26"/>
          <w:szCs w:val="26"/>
          <w:lang w:val="en-US"/>
        </w:rPr>
        <w:t>507.605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,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по </w:t>
      </w:r>
      <w:r>
        <w:rPr>
          <w:rFonts w:ascii="Times New Roman" w:hAnsi="Times New Roman" w:eastAsia="Times New Roman" w:cs="Times New Roman"/>
          <w:sz w:val="26"/>
          <w:szCs w:val="26"/>
          <w:lang w:val="bg-BG"/>
        </w:rPr>
        <w:t>КККР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на 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>гр. Несебър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. </w:t>
      </w:r>
    </w:p>
    <w:p w14:paraId="00000009">
      <w:pPr>
        <w:spacing w:before="240" w:after="240"/>
        <w:ind w:firstLine="20"/>
        <w:rPr>
          <w:rFonts w:ascii="Times New Roman" w:hAnsi="Times New Roman" w:eastAsia="Times New Roman" w:cs="Times New Roman"/>
          <w:b/>
          <w:bCs/>
          <w:sz w:val="26"/>
          <w:szCs w:val="26"/>
        </w:rPr>
      </w:pP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 Уважаеми госпожи и господа общински съветници,</w:t>
      </w:r>
    </w:p>
    <w:p w14:paraId="0000000A">
      <w:pPr>
        <w:spacing w:before="240"/>
        <w:ind w:firstLine="20"/>
        <w:contextualSpacing/>
        <w:jc w:val="both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        </w:t>
      </w:r>
      <w:r>
        <w:rPr>
          <w:rFonts w:ascii="Times New Roman" w:hAnsi="Times New Roman" w:eastAsia="Times New Roman" w:cs="Times New Roman"/>
          <w:sz w:val="26"/>
          <w:szCs w:val="26"/>
        </w:rPr>
        <w:tab/>
      </w:r>
      <w:r>
        <w:rPr>
          <w:rFonts w:ascii="Times New Roman" w:hAnsi="Times New Roman" w:eastAsia="Times New Roman" w:cs="Times New Roman"/>
          <w:sz w:val="26"/>
          <w:szCs w:val="26"/>
        </w:rPr>
        <w:t>Във връзка с постъпило в Общинска администрация – Несебър заявление с вх. №Н2-УТ-</w:t>
      </w:r>
      <w:r>
        <w:rPr>
          <w:rFonts w:ascii="Times New Roman" w:hAnsi="Times New Roman" w:eastAsia="Times New Roman" w:cs="Times New Roman"/>
          <w:sz w:val="26"/>
          <w:szCs w:val="26"/>
          <w:lang w:val="en-US"/>
        </w:rPr>
        <w:t>4831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от </w:t>
      </w:r>
      <w:r>
        <w:rPr>
          <w:rFonts w:ascii="Times New Roman" w:hAnsi="Times New Roman" w:eastAsia="Times New Roman" w:cs="Times New Roman"/>
          <w:sz w:val="26"/>
          <w:szCs w:val="26"/>
          <w:lang w:val="en-US"/>
        </w:rPr>
        <w:t>03.07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.2026 г. от </w:t>
      </w:r>
      <w:r>
        <w:rPr>
          <w:rFonts w:ascii="Times New Roman" w:hAnsi="Times New Roman" w:eastAsia="Times New Roman" w:cs="Times New Roman"/>
          <w:sz w:val="26"/>
          <w:szCs w:val="26"/>
          <w:lang w:val="bg-BG"/>
        </w:rPr>
        <w:t xml:space="preserve">Дорина Великова и Веселин </w:t>
      </w:r>
      <w:bookmarkStart w:id="3" w:name="_GoBack"/>
      <w:bookmarkEnd w:id="3"/>
      <w:r>
        <w:rPr>
          <w:rFonts w:ascii="Times New Roman" w:hAnsi="Times New Roman" w:eastAsia="Times New Roman" w:cs="Times New Roman"/>
          <w:sz w:val="26"/>
          <w:szCs w:val="26"/>
          <w:lang w:val="bg-BG"/>
        </w:rPr>
        <w:t>Маринов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е образувана преписка за изработване на ПУП. Към заявлението е представено задание за</w:t>
      </w:r>
      <w:r>
        <w:rPr>
          <w:rFonts w:ascii="Times New Roman" w:hAnsi="Times New Roman" w:eastAsia="Times New Roman" w:cs="Times New Roman"/>
          <w:sz w:val="26"/>
          <w:szCs w:val="26"/>
          <w:lang w:val="bg-BG"/>
        </w:rPr>
        <w:t xml:space="preserve"> изменение на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ПУП-ПР.</w:t>
      </w:r>
    </w:p>
    <w:p w14:paraId="0000000B">
      <w:pPr>
        <w:spacing w:before="240"/>
        <w:ind w:firstLine="720"/>
        <w:contextualSpacing/>
        <w:jc w:val="both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>Заданието е внесено от заявителя, собственик на ПИ 51500.50</w:t>
      </w:r>
      <w:r>
        <w:rPr>
          <w:rFonts w:ascii="Times New Roman" w:hAnsi="Times New Roman" w:eastAsia="Times New Roman" w:cs="Times New Roman"/>
          <w:sz w:val="26"/>
          <w:szCs w:val="26"/>
          <w:lang w:val="bg-BG"/>
        </w:rPr>
        <w:t>7</w:t>
      </w:r>
      <w:r>
        <w:rPr>
          <w:rFonts w:ascii="Times New Roman" w:hAnsi="Times New Roman" w:eastAsia="Times New Roman" w:cs="Times New Roman"/>
          <w:sz w:val="26"/>
          <w:szCs w:val="26"/>
        </w:rPr>
        <w:t>.</w:t>
      </w:r>
      <w:r>
        <w:rPr>
          <w:rFonts w:ascii="Times New Roman" w:hAnsi="Times New Roman" w:eastAsia="Times New Roman" w:cs="Times New Roman"/>
          <w:sz w:val="26"/>
          <w:szCs w:val="26"/>
          <w:lang w:val="bg-BG"/>
        </w:rPr>
        <w:t>605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, като е приложен </w:t>
      </w:r>
      <w:r>
        <w:rPr>
          <w:rFonts w:ascii="Times New Roman" w:hAnsi="Times New Roman" w:eastAsia="Times New Roman" w:cs="Times New Roman"/>
          <w:sz w:val="26"/>
          <w:szCs w:val="26"/>
          <w:lang w:val="bg-BG"/>
        </w:rPr>
        <w:t xml:space="preserve">нотариален акт за дарение на недвижим имот </w:t>
      </w:r>
      <w:r>
        <w:rPr>
          <w:rFonts w:ascii="Times New Roman" w:hAnsi="Times New Roman" w:eastAsia="Times New Roman" w:cs="Times New Roman"/>
          <w:sz w:val="26"/>
          <w:szCs w:val="26"/>
        </w:rPr>
        <w:t>№</w:t>
      </w:r>
      <w:r>
        <w:rPr>
          <w:rFonts w:ascii="Times New Roman" w:hAnsi="Times New Roman" w:eastAsia="Times New Roman" w:cs="Times New Roman"/>
          <w:sz w:val="26"/>
          <w:szCs w:val="26"/>
          <w:lang w:val="bg-BG"/>
        </w:rPr>
        <w:t xml:space="preserve">15, том </w:t>
      </w:r>
      <w:r>
        <w:rPr>
          <w:rFonts w:ascii="Times New Roman" w:hAnsi="Times New Roman" w:eastAsia="Times New Roman" w:cs="Times New Roman"/>
          <w:sz w:val="26"/>
          <w:szCs w:val="26"/>
          <w:lang w:val="en-US"/>
        </w:rPr>
        <w:t>I</w:t>
      </w:r>
      <w:r>
        <w:rPr>
          <w:rFonts w:ascii="Times New Roman" w:hAnsi="Times New Roman" w:eastAsia="Times New Roman" w:cs="Times New Roman"/>
          <w:sz w:val="26"/>
          <w:szCs w:val="26"/>
          <w:lang w:val="bg-BG"/>
        </w:rPr>
        <w:t xml:space="preserve">, рег. </w:t>
      </w:r>
      <w:r>
        <w:rPr>
          <w:rFonts w:ascii="Times New Roman" w:hAnsi="Times New Roman" w:eastAsia="Times New Roman" w:cs="Times New Roman"/>
          <w:sz w:val="26"/>
          <w:szCs w:val="26"/>
        </w:rPr>
        <w:t>№</w:t>
      </w:r>
      <w:r>
        <w:rPr>
          <w:rFonts w:ascii="Times New Roman" w:hAnsi="Times New Roman" w:eastAsia="Times New Roman" w:cs="Times New Roman"/>
          <w:sz w:val="26"/>
          <w:szCs w:val="26"/>
          <w:lang w:val="bg-BG"/>
        </w:rPr>
        <w:t xml:space="preserve">205, дело </w:t>
      </w:r>
      <w:r>
        <w:rPr>
          <w:rFonts w:ascii="Times New Roman" w:hAnsi="Times New Roman" w:eastAsia="Times New Roman" w:cs="Times New Roman"/>
          <w:sz w:val="26"/>
          <w:szCs w:val="26"/>
        </w:rPr>
        <w:t>№</w:t>
      </w:r>
      <w:r>
        <w:rPr>
          <w:rFonts w:ascii="Times New Roman" w:hAnsi="Times New Roman" w:eastAsia="Times New Roman" w:cs="Times New Roman"/>
          <w:sz w:val="26"/>
          <w:szCs w:val="26"/>
          <w:lang w:val="bg-BG"/>
        </w:rPr>
        <w:t>15/09.01.2026г.</w:t>
      </w:r>
      <w:r>
        <w:rPr>
          <w:rFonts w:ascii="Times New Roman" w:hAnsi="Times New Roman" w:eastAsia="Times New Roman" w:cs="Times New Roman"/>
          <w:sz w:val="26"/>
          <w:szCs w:val="26"/>
        </w:rPr>
        <w:t>, вписан с акт №</w:t>
      </w:r>
      <w:r>
        <w:rPr>
          <w:rFonts w:ascii="Times New Roman" w:hAnsi="Times New Roman" w:eastAsia="Times New Roman" w:cs="Times New Roman"/>
          <w:sz w:val="26"/>
          <w:szCs w:val="26"/>
          <w:lang w:val="bg-BG"/>
        </w:rPr>
        <w:t>45</w:t>
      </w:r>
      <w:r>
        <w:rPr>
          <w:rFonts w:ascii="Times New Roman" w:hAnsi="Times New Roman" w:eastAsia="Times New Roman" w:cs="Times New Roman"/>
          <w:sz w:val="26"/>
          <w:szCs w:val="26"/>
        </w:rPr>
        <w:t>, т.</w:t>
      </w:r>
      <w:r>
        <w:rPr>
          <w:rFonts w:ascii="Times New Roman" w:hAnsi="Times New Roman" w:eastAsia="Times New Roman" w:cs="Times New Roman"/>
          <w:sz w:val="26"/>
          <w:szCs w:val="26"/>
          <w:lang w:val="bg-BG"/>
        </w:rPr>
        <w:t>1</w:t>
      </w:r>
      <w:r>
        <w:rPr>
          <w:rFonts w:ascii="Times New Roman" w:hAnsi="Times New Roman" w:eastAsia="Times New Roman" w:cs="Times New Roman"/>
          <w:sz w:val="26"/>
          <w:szCs w:val="26"/>
        </w:rPr>
        <w:t>,</w:t>
      </w:r>
      <w:r>
        <w:rPr>
          <w:rFonts w:ascii="Times New Roman" w:hAnsi="Times New Roman" w:eastAsia="Times New Roman" w:cs="Times New Roman"/>
          <w:sz w:val="26"/>
          <w:szCs w:val="26"/>
          <w:lang w:val="bg-BG"/>
        </w:rPr>
        <w:t xml:space="preserve"> дело </w:t>
      </w:r>
      <w:r>
        <w:rPr>
          <w:rFonts w:ascii="Times New Roman" w:hAnsi="Times New Roman" w:eastAsia="Times New Roman" w:cs="Times New Roman"/>
          <w:sz w:val="26"/>
          <w:szCs w:val="26"/>
        </w:rPr>
        <w:t>№</w:t>
      </w:r>
      <w:r>
        <w:rPr>
          <w:rFonts w:ascii="Times New Roman" w:hAnsi="Times New Roman" w:eastAsia="Times New Roman" w:cs="Times New Roman"/>
          <w:sz w:val="26"/>
          <w:szCs w:val="26"/>
          <w:lang w:val="bg-BG"/>
        </w:rPr>
        <w:t>44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вх.рег.№</w:t>
      </w:r>
      <w:r>
        <w:rPr>
          <w:rFonts w:ascii="Times New Roman" w:hAnsi="Times New Roman" w:eastAsia="Times New Roman" w:cs="Times New Roman"/>
          <w:sz w:val="26"/>
          <w:szCs w:val="26"/>
          <w:lang w:val="bg-BG"/>
        </w:rPr>
        <w:t>69</w:t>
      </w:r>
      <w:r>
        <w:rPr>
          <w:rFonts w:ascii="Times New Roman" w:hAnsi="Times New Roman" w:eastAsia="Times New Roman" w:cs="Times New Roman"/>
          <w:sz w:val="26"/>
          <w:szCs w:val="26"/>
        </w:rPr>
        <w:t>/</w:t>
      </w:r>
      <w:r>
        <w:rPr>
          <w:rFonts w:ascii="Times New Roman" w:hAnsi="Times New Roman" w:eastAsia="Times New Roman" w:cs="Times New Roman"/>
          <w:sz w:val="26"/>
          <w:szCs w:val="26"/>
          <w:lang w:val="bg-BG"/>
        </w:rPr>
        <w:t>09.01</w:t>
      </w:r>
      <w:r>
        <w:rPr>
          <w:rFonts w:ascii="Times New Roman" w:hAnsi="Times New Roman" w:eastAsia="Times New Roman" w:cs="Times New Roman"/>
          <w:sz w:val="26"/>
          <w:szCs w:val="26"/>
        </w:rPr>
        <w:t>.2026г. на Службата по вписвания гр.Несебър.</w:t>
      </w:r>
    </w:p>
    <w:p w14:paraId="0000000C">
      <w:pPr>
        <w:ind w:firstLine="700"/>
        <w:jc w:val="both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УПИ </w:t>
      </w:r>
      <w:r>
        <w:rPr>
          <w:rFonts w:ascii="Times New Roman" w:hAnsi="Times New Roman" w:eastAsia="Times New Roman" w:cs="Times New Roman"/>
          <w:sz w:val="26"/>
          <w:szCs w:val="26"/>
          <w:lang w:val="en-US"/>
        </w:rPr>
        <w:t>VII</w:t>
      </w:r>
      <w:r>
        <w:rPr>
          <w:rFonts w:ascii="Times New Roman" w:hAnsi="Times New Roman" w:eastAsia="Times New Roman" w:cs="Times New Roman"/>
          <w:sz w:val="26"/>
          <w:szCs w:val="26"/>
        </w:rPr>
        <w:t>I-</w:t>
      </w:r>
      <w:r>
        <w:rPr>
          <w:rFonts w:ascii="Times New Roman" w:hAnsi="Times New Roman" w:eastAsia="Times New Roman" w:cs="Times New Roman"/>
          <w:sz w:val="26"/>
          <w:szCs w:val="26"/>
          <w:lang w:val="en-US"/>
        </w:rPr>
        <w:t>474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в кв. </w:t>
      </w:r>
      <w:r>
        <w:rPr>
          <w:rFonts w:ascii="Times New Roman" w:hAnsi="Times New Roman" w:eastAsia="Times New Roman" w:cs="Times New Roman"/>
          <w:sz w:val="26"/>
          <w:szCs w:val="26"/>
          <w:lang w:val="en-US"/>
        </w:rPr>
        <w:t>3305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по ПУП на к.к. „Слънчев бряг - Запад”, идентичен с поземлен имот с идентификатор 51500.50</w:t>
      </w:r>
      <w:r>
        <w:rPr>
          <w:rFonts w:ascii="Times New Roman" w:hAnsi="Times New Roman" w:eastAsia="Times New Roman" w:cs="Times New Roman"/>
          <w:sz w:val="26"/>
          <w:szCs w:val="26"/>
          <w:lang w:val="en-US"/>
        </w:rPr>
        <w:t>7</w:t>
      </w:r>
      <w:r>
        <w:rPr>
          <w:rFonts w:ascii="Times New Roman" w:hAnsi="Times New Roman" w:eastAsia="Times New Roman" w:cs="Times New Roman"/>
          <w:sz w:val="26"/>
          <w:szCs w:val="26"/>
        </w:rPr>
        <w:t>.</w:t>
      </w:r>
      <w:r>
        <w:rPr>
          <w:rFonts w:ascii="Times New Roman" w:hAnsi="Times New Roman" w:eastAsia="Times New Roman" w:cs="Times New Roman"/>
          <w:sz w:val="26"/>
          <w:szCs w:val="26"/>
          <w:lang w:val="en-US"/>
        </w:rPr>
        <w:t>605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по кадастралната карта на гр. Несебър, е с площ </w:t>
      </w:r>
      <w:r>
        <w:rPr>
          <w:rFonts w:ascii="Times New Roman" w:hAnsi="Times New Roman" w:eastAsia="Times New Roman" w:cs="Times New Roman"/>
          <w:b/>
          <w:bCs/>
          <w:sz w:val="26"/>
          <w:szCs w:val="26"/>
          <w:lang w:val="en-US"/>
        </w:rPr>
        <w:t>1191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кв.м. по ПУП, с отреждане „За курортно строителство“, със следните действащи устройствени показатели: Плътност на застрояване – </w:t>
      </w:r>
      <w:r>
        <w:rPr>
          <w:rFonts w:ascii="Times New Roman" w:hAnsi="Times New Roman" w:eastAsia="Times New Roman" w:cs="Times New Roman"/>
          <w:sz w:val="26"/>
          <w:szCs w:val="26"/>
          <w:lang w:val="en-US"/>
        </w:rPr>
        <w:t>4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0%, Кинт – </w:t>
      </w:r>
      <w:r>
        <w:rPr>
          <w:rFonts w:ascii="Times New Roman" w:hAnsi="Times New Roman" w:eastAsia="Times New Roman" w:cs="Times New Roman"/>
          <w:sz w:val="26"/>
          <w:szCs w:val="26"/>
          <w:lang w:val="en-US"/>
        </w:rPr>
        <w:t>1.95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, Максимална етажност – </w:t>
      </w:r>
      <w:r>
        <w:rPr>
          <w:rFonts w:ascii="Times New Roman" w:hAnsi="Times New Roman" w:eastAsia="Times New Roman" w:cs="Times New Roman"/>
          <w:sz w:val="26"/>
          <w:szCs w:val="26"/>
          <w:lang w:val="en-US"/>
        </w:rPr>
        <w:t>5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етажа и минимално озеленена площ </w:t>
      </w:r>
      <w:r>
        <w:rPr>
          <w:rFonts w:ascii="Times New Roman" w:hAnsi="Times New Roman" w:eastAsia="Times New Roman" w:cs="Times New Roman"/>
          <w:sz w:val="26"/>
          <w:szCs w:val="26"/>
          <w:lang w:val="en-US"/>
        </w:rPr>
        <w:t>5</w:t>
      </w:r>
      <w:r>
        <w:rPr>
          <w:rFonts w:ascii="Times New Roman" w:hAnsi="Times New Roman" w:eastAsia="Times New Roman" w:cs="Times New Roman"/>
          <w:sz w:val="26"/>
          <w:szCs w:val="26"/>
        </w:rPr>
        <w:t>0% в устройствена зона „Ок“.</w:t>
      </w:r>
    </w:p>
    <w:p w14:paraId="0000000D">
      <w:pPr>
        <w:ind w:firstLine="700"/>
        <w:jc w:val="both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>Видно от представената скица с №15-</w:t>
      </w:r>
      <w:r>
        <w:rPr>
          <w:rFonts w:ascii="Times New Roman" w:hAnsi="Times New Roman" w:eastAsia="Times New Roman" w:cs="Times New Roman"/>
          <w:sz w:val="26"/>
          <w:szCs w:val="26"/>
          <w:lang w:val="en-US"/>
        </w:rPr>
        <w:t>74056</w:t>
      </w:r>
      <w:r>
        <w:rPr>
          <w:rFonts w:ascii="Times New Roman" w:hAnsi="Times New Roman" w:eastAsia="Times New Roman" w:cs="Times New Roman"/>
          <w:sz w:val="26"/>
          <w:szCs w:val="26"/>
        </w:rPr>
        <w:t>-</w:t>
      </w:r>
      <w:r>
        <w:rPr>
          <w:rFonts w:ascii="Times New Roman" w:hAnsi="Times New Roman" w:eastAsia="Times New Roman" w:cs="Times New Roman"/>
          <w:sz w:val="26"/>
          <w:szCs w:val="26"/>
          <w:lang w:val="en-US"/>
        </w:rPr>
        <w:t>21.01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.2026г. от </w:t>
      </w:r>
      <w:r>
        <w:rPr>
          <w:rFonts w:ascii="Times New Roman" w:hAnsi="Times New Roman" w:eastAsia="Times New Roman" w:cs="Times New Roman"/>
          <w:sz w:val="26"/>
          <w:szCs w:val="26"/>
          <w:lang w:val="bg-BG"/>
        </w:rPr>
        <w:t>АГКК</w:t>
      </w:r>
      <w:r>
        <w:rPr>
          <w:rFonts w:ascii="Times New Roman" w:hAnsi="Times New Roman" w:eastAsia="Times New Roman" w:cs="Times New Roman"/>
          <w:sz w:val="26"/>
          <w:szCs w:val="26"/>
        </w:rPr>
        <w:t>, представляваща извадка от действащата кадастралната карта на гр. Несебър за имота в обхвата на исканото изменение е присвоен идентификатор 51500.</w:t>
      </w:r>
      <w:r>
        <w:rPr>
          <w:rFonts w:ascii="Times New Roman" w:hAnsi="Times New Roman" w:eastAsia="Times New Roman" w:cs="Times New Roman"/>
          <w:sz w:val="26"/>
          <w:szCs w:val="26"/>
          <w:lang w:val="en-US"/>
        </w:rPr>
        <w:t>507.605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, същият е с площ </w:t>
      </w:r>
      <w:r>
        <w:rPr>
          <w:rFonts w:ascii="Times New Roman" w:hAnsi="Times New Roman" w:eastAsia="Times New Roman" w:cs="Times New Roman"/>
          <w:b/>
          <w:bCs/>
          <w:sz w:val="26"/>
          <w:szCs w:val="26"/>
          <w:lang w:val="en-US"/>
        </w:rPr>
        <w:t>1191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кв.м., с трайно предназначение на територията „Урбанизирана“ и с начин на трайно ползване „Незастроен имот за курортно-рекреационен обект“.</w:t>
      </w:r>
    </w:p>
    <w:p w14:paraId="00000013">
      <w:pPr>
        <w:ind w:firstLine="700"/>
        <w:contextualSpacing/>
        <w:jc w:val="both"/>
        <w:rPr>
          <w:rFonts w:ascii="Times New Roman" w:hAnsi="Times New Roman" w:eastAsia="Times New Roman" w:cs="Times New Roman"/>
          <w:sz w:val="26"/>
          <w:szCs w:val="26"/>
        </w:rPr>
      </w:pPr>
    </w:p>
    <w:p w14:paraId="00000014">
      <w:pPr>
        <w:spacing w:before="240" w:after="240"/>
        <w:ind w:firstLine="720"/>
        <w:contextualSpacing/>
        <w:jc w:val="both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>Преписката е окомплектована с необходимите документи, удостоверяващи, че са спазени изискванията на материалните разпоредби на закона.</w:t>
      </w:r>
    </w:p>
    <w:p w14:paraId="00000015">
      <w:pPr>
        <w:spacing w:before="240" w:after="240"/>
        <w:ind w:firstLine="720"/>
        <w:contextualSpacing/>
        <w:jc w:val="both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>По преписката се съдържа задание за ЧИ на ПУП-ПР  , ко</w:t>
      </w:r>
      <w:r>
        <w:rPr>
          <w:rFonts w:ascii="Times New Roman" w:hAnsi="Times New Roman" w:eastAsia="Times New Roman" w:cs="Times New Roman"/>
          <w:sz w:val="26"/>
          <w:szCs w:val="26"/>
          <w:lang w:val="bg-BG"/>
        </w:rPr>
        <w:t>ето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val="bg-BG"/>
        </w:rPr>
        <w:t>е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разгледано от ОбЕСУТ, който със свое решение по т. </w:t>
      </w:r>
      <w:r>
        <w:rPr>
          <w:rFonts w:ascii="Times New Roman" w:hAnsi="Times New Roman" w:eastAsia="Times New Roman" w:cs="Times New Roman"/>
          <w:sz w:val="26"/>
          <w:szCs w:val="26"/>
          <w:lang w:val="en-US"/>
        </w:rPr>
        <w:t>9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от Протокол №</w:t>
      </w:r>
      <w:r>
        <w:rPr>
          <w:rFonts w:ascii="Times New Roman" w:hAnsi="Times New Roman" w:eastAsia="Times New Roman" w:cs="Times New Roman"/>
          <w:sz w:val="26"/>
          <w:szCs w:val="26"/>
          <w:lang w:val="en-US"/>
        </w:rPr>
        <w:t>5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от проведено на </w:t>
      </w:r>
      <w:r>
        <w:rPr>
          <w:rFonts w:ascii="Times New Roman" w:hAnsi="Times New Roman" w:eastAsia="Times New Roman" w:cs="Times New Roman"/>
          <w:sz w:val="26"/>
          <w:szCs w:val="26"/>
          <w:lang w:val="en-US"/>
        </w:rPr>
        <w:t>08.07</w:t>
      </w:r>
      <w:r>
        <w:rPr>
          <w:rFonts w:ascii="Times New Roman" w:hAnsi="Times New Roman" w:eastAsia="Times New Roman" w:cs="Times New Roman"/>
          <w:sz w:val="26"/>
          <w:szCs w:val="26"/>
        </w:rPr>
        <w:t>.2026 г. ги е приел, като съответстващи на нормите на ЗУТ, Наредба №7 за ПНУОВТУЗ, ЗУЧК и че не противоречи на СПН към ПУП на к.к „Слънчев бряг – Запад“.</w:t>
      </w:r>
    </w:p>
    <w:p w14:paraId="00000016">
      <w:pPr>
        <w:spacing w:before="240" w:after="240"/>
        <w:ind w:firstLine="720"/>
        <w:contextualSpacing/>
        <w:jc w:val="both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С представеното задание за ЧИ на ПУП-ПР  се предлага </w:t>
      </w:r>
      <w:r>
        <w:rPr>
          <w:rFonts w:ascii="Times New Roman" w:hAnsi="Times New Roman" w:eastAsia="Times New Roman" w:cs="Times New Roman"/>
          <w:sz w:val="26"/>
          <w:szCs w:val="26"/>
          <w:lang w:val="bg-BG"/>
        </w:rPr>
        <w:t xml:space="preserve">промяна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отреждането </w:t>
      </w:r>
      <w:r>
        <w:rPr>
          <w:rFonts w:ascii="Times New Roman" w:hAnsi="Times New Roman" w:eastAsia="Times New Roman" w:cs="Times New Roman"/>
          <w:sz w:val="26"/>
          <w:szCs w:val="26"/>
          <w:lang w:val="bg-BG"/>
        </w:rPr>
        <w:t>на УПИ от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“За курортно строителство” на “за </w:t>
      </w:r>
      <w:r>
        <w:rPr>
          <w:rFonts w:ascii="Times New Roman" w:hAnsi="Times New Roman" w:eastAsia="Times New Roman" w:cs="Times New Roman"/>
          <w:sz w:val="26"/>
          <w:szCs w:val="26"/>
          <w:lang w:val="bg-BG"/>
        </w:rPr>
        <w:t>жилищно строителство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” съгласно приложените чертежи и таблици със съответните цветове, сигнатури, надписи и размери, неразделна част от </w:t>
      </w:r>
      <w:r>
        <w:rPr>
          <w:rFonts w:ascii="Times New Roman" w:hAnsi="Times New Roman" w:eastAsia="Times New Roman" w:cs="Times New Roman"/>
          <w:sz w:val="26"/>
          <w:szCs w:val="26"/>
          <w:lang w:val="bg-BG"/>
        </w:rPr>
        <w:t>заданието</w:t>
      </w:r>
      <w:r>
        <w:rPr>
          <w:rFonts w:ascii="Times New Roman" w:hAnsi="Times New Roman" w:eastAsia="Times New Roman" w:cs="Times New Roman"/>
          <w:sz w:val="26"/>
          <w:szCs w:val="26"/>
        </w:rPr>
        <w:t>.</w:t>
      </w:r>
    </w:p>
    <w:p w14:paraId="00000017">
      <w:pPr>
        <w:spacing w:before="240" w:after="240"/>
        <w:ind w:firstLine="720"/>
        <w:contextualSpacing/>
        <w:jc w:val="both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>С писмо с изх. №ПД-</w:t>
      </w:r>
      <w:r>
        <w:rPr>
          <w:rFonts w:ascii="Times New Roman" w:hAnsi="Times New Roman" w:eastAsia="Times New Roman" w:cs="Times New Roman"/>
          <w:sz w:val="26"/>
          <w:szCs w:val="26"/>
          <w:lang w:val="bg-BG"/>
        </w:rPr>
        <w:t>2115</w:t>
      </w:r>
      <w:r>
        <w:rPr>
          <w:rFonts w:ascii="Times New Roman" w:hAnsi="Times New Roman" w:eastAsia="Times New Roman" w:cs="Times New Roman"/>
          <w:sz w:val="26"/>
          <w:szCs w:val="26"/>
        </w:rPr>
        <w:t>-(</w:t>
      </w:r>
      <w:r>
        <w:rPr>
          <w:rFonts w:ascii="Times New Roman" w:hAnsi="Times New Roman" w:eastAsia="Times New Roman" w:cs="Times New Roman"/>
          <w:sz w:val="26"/>
          <w:szCs w:val="26"/>
          <w:lang w:val="bg-BG"/>
        </w:rPr>
        <w:t>2</w:t>
      </w:r>
      <w:r>
        <w:rPr>
          <w:rFonts w:ascii="Times New Roman" w:hAnsi="Times New Roman" w:eastAsia="Times New Roman" w:cs="Times New Roman"/>
          <w:sz w:val="26"/>
          <w:szCs w:val="26"/>
        </w:rPr>
        <w:t>)/</w:t>
      </w:r>
      <w:r>
        <w:rPr>
          <w:rFonts w:ascii="Times New Roman" w:hAnsi="Times New Roman" w:eastAsia="Times New Roman" w:cs="Times New Roman"/>
          <w:sz w:val="26"/>
          <w:szCs w:val="26"/>
          <w:lang w:val="bg-BG"/>
        </w:rPr>
        <w:t>29.07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.2026 год., Директорът на РИОСВ – гр. Бургас е преценил, че не е необходимо провеждане на процедура по реда на Глава втора от Наредбата за ОС и е уведомил, че УПИ </w:t>
      </w:r>
      <w:r>
        <w:rPr>
          <w:rFonts w:ascii="Times New Roman" w:hAnsi="Times New Roman" w:eastAsia="Times New Roman" w:cs="Times New Roman"/>
          <w:sz w:val="26"/>
          <w:szCs w:val="26"/>
          <w:lang w:val="en-US"/>
        </w:rPr>
        <w:t>VII</w:t>
      </w:r>
      <w:r>
        <w:rPr>
          <w:rFonts w:ascii="Times New Roman" w:hAnsi="Times New Roman" w:eastAsia="Times New Roman" w:cs="Times New Roman"/>
          <w:sz w:val="26"/>
          <w:szCs w:val="26"/>
        </w:rPr>
        <w:t>I-</w:t>
      </w:r>
      <w:r>
        <w:rPr>
          <w:rFonts w:ascii="Times New Roman" w:hAnsi="Times New Roman" w:eastAsia="Times New Roman" w:cs="Times New Roman"/>
          <w:sz w:val="26"/>
          <w:szCs w:val="26"/>
          <w:lang w:val="en-US"/>
        </w:rPr>
        <w:t>474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в кв. </w:t>
      </w:r>
      <w:r>
        <w:rPr>
          <w:rFonts w:ascii="Times New Roman" w:hAnsi="Times New Roman" w:eastAsia="Times New Roman" w:cs="Times New Roman"/>
          <w:sz w:val="26"/>
          <w:szCs w:val="26"/>
          <w:lang w:val="en-US"/>
        </w:rPr>
        <w:t>3305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по ПУП на к.к. „Слънчев бряг – Запад” представляващ  ПИ с идентификатори 51500.50</w:t>
      </w:r>
      <w:r>
        <w:rPr>
          <w:rFonts w:ascii="Times New Roman" w:hAnsi="Times New Roman" w:eastAsia="Times New Roman" w:cs="Times New Roman"/>
          <w:sz w:val="26"/>
          <w:szCs w:val="26"/>
          <w:lang w:val="en-US"/>
        </w:rPr>
        <w:t>7</w:t>
      </w:r>
      <w:r>
        <w:rPr>
          <w:rFonts w:ascii="Times New Roman" w:hAnsi="Times New Roman" w:eastAsia="Times New Roman" w:cs="Times New Roman"/>
          <w:sz w:val="26"/>
          <w:szCs w:val="26"/>
        </w:rPr>
        <w:t>.</w:t>
      </w:r>
      <w:r>
        <w:rPr>
          <w:rFonts w:ascii="Times New Roman" w:hAnsi="Times New Roman" w:eastAsia="Times New Roman" w:cs="Times New Roman"/>
          <w:sz w:val="26"/>
          <w:szCs w:val="26"/>
          <w:lang w:val="en-US"/>
        </w:rPr>
        <w:t>605</w:t>
      </w:r>
      <w:r>
        <w:rPr>
          <w:rFonts w:ascii="Times New Roman" w:hAnsi="Times New Roman" w:eastAsia="Times New Roman" w:cs="Times New Roman"/>
          <w:sz w:val="26"/>
          <w:szCs w:val="26"/>
        </w:rPr>
        <w:t>, по КККР на гр. Несебър  няма характеристика на пясъчна дюна.</w:t>
      </w:r>
    </w:p>
    <w:p w14:paraId="00000018">
      <w:pPr>
        <w:spacing w:before="240" w:after="240"/>
        <w:ind w:firstLine="720"/>
        <w:contextualSpacing/>
        <w:jc w:val="both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>К.к. „Слънчев бряг”, в чиято територия попадат имотите в обхвата на представеното искане за изработване на проект за изменение на ПУП-ПР е обявен за селищно образувание с национално значение с Решение №45 от 25.01.2005г. на Министерски съвет на Република България. Имотите попадат в зона „Б“ съгласно чл. 11, ал. 1 от ЗУЧК.</w:t>
      </w:r>
    </w:p>
    <w:p w14:paraId="0000001A">
      <w:pPr>
        <w:spacing w:before="240" w:after="240"/>
        <w:ind w:firstLine="720"/>
        <w:jc w:val="both"/>
        <w:rPr>
          <w:rFonts w:ascii="Times New Roman" w:hAnsi="Times New Roman" w:eastAsia="Times New Roman" w:cs="Times New Roman"/>
          <w:sz w:val="26"/>
          <w:szCs w:val="26"/>
          <w:highlight w:val="yellow"/>
        </w:rPr>
      </w:pPr>
      <w:r>
        <w:rPr>
          <w:rFonts w:ascii="Times New Roman" w:hAnsi="Times New Roman" w:eastAsia="Times New Roman" w:cs="Times New Roman"/>
          <w:sz w:val="26"/>
          <w:szCs w:val="26"/>
        </w:rPr>
        <w:t>Предвид горното и на основание Заповед №2866/14.11.2023г. на Кмета на община Несебър, предлагам на Общински съвет – гр. Несебър, да вземе следното</w:t>
      </w:r>
    </w:p>
    <w:p w14:paraId="0000001B">
      <w:pPr>
        <w:spacing w:before="240" w:after="240"/>
        <w:jc w:val="center"/>
        <w:rPr>
          <w:rFonts w:ascii="Times New Roman" w:hAnsi="Times New Roman" w:eastAsia="Times New Roman" w:cs="Times New Roman"/>
          <w:b/>
          <w:bCs/>
          <w:sz w:val="26"/>
          <w:szCs w:val="26"/>
        </w:rPr>
      </w:pP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>РЕШЕНИЕ</w:t>
      </w:r>
    </w:p>
    <w:p w14:paraId="2FE657DB">
      <w:pPr>
        <w:spacing w:before="240" w:after="240"/>
        <w:ind w:firstLine="720"/>
        <w:contextualSpacing/>
        <w:jc w:val="both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        </w:t>
      </w:r>
      <w:r>
        <w:rPr>
          <w:rFonts w:ascii="Times New Roman" w:hAnsi="Times New Roman" w:eastAsia="Times New Roman" w:cs="Times New Roman"/>
          <w:sz w:val="26"/>
          <w:szCs w:val="26"/>
        </w:rPr>
        <w:tab/>
      </w:r>
      <w:r>
        <w:rPr>
          <w:rFonts w:ascii="Times New Roman" w:hAnsi="Times New Roman" w:eastAsia="Times New Roman" w:cs="Times New Roman"/>
          <w:sz w:val="26"/>
          <w:szCs w:val="26"/>
        </w:rPr>
        <w:t>На основание чл.21, ал.1, т.11 от ЗМСМА</w:t>
      </w:r>
      <w:r>
        <w:rPr>
          <w:rFonts w:ascii="Times New Roman" w:hAnsi="Times New Roman" w:eastAsia="Times New Roman" w:cs="Times New Roman"/>
          <w:sz w:val="26"/>
          <w:szCs w:val="26"/>
          <w:lang w:val="bg-BG"/>
        </w:rPr>
        <w:t>, чл.136, ал.1 във връзка с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чл.124а ал. 1 от ЗУТ, след като съобрази изложените в предложението мотиви, 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>разрешава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да бъде изработено и процедирано изменение на подробния устройствен план – план за регулация на 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>к.к. „Слънчев бряг – Запад”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, в частта му по отношение на 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УПИ </w:t>
      </w:r>
      <w:r>
        <w:rPr>
          <w:rFonts w:ascii="Times New Roman" w:hAnsi="Times New Roman" w:eastAsia="Times New Roman" w:cs="Times New Roman"/>
          <w:b/>
          <w:bCs/>
          <w:sz w:val="26"/>
          <w:szCs w:val="26"/>
          <w:lang w:val="en-US"/>
        </w:rPr>
        <w:t>VII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>I-</w:t>
      </w:r>
      <w:r>
        <w:rPr>
          <w:rFonts w:ascii="Times New Roman" w:hAnsi="Times New Roman" w:eastAsia="Times New Roman" w:cs="Times New Roman"/>
          <w:b/>
          <w:bCs/>
          <w:sz w:val="26"/>
          <w:szCs w:val="26"/>
          <w:lang w:val="en-US"/>
        </w:rPr>
        <w:t>474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,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в 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кв. </w:t>
      </w:r>
      <w:r>
        <w:rPr>
          <w:rFonts w:ascii="Times New Roman" w:hAnsi="Times New Roman" w:eastAsia="Times New Roman" w:cs="Times New Roman"/>
          <w:b/>
          <w:bCs/>
          <w:sz w:val="26"/>
          <w:szCs w:val="26"/>
          <w:lang w:val="en-US"/>
        </w:rPr>
        <w:t>3305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по ПУП на 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>к.к. „Слънчев бряг – Запад”</w:t>
      </w:r>
      <w:r>
        <w:rPr>
          <w:rFonts w:ascii="Times New Roman" w:hAnsi="Times New Roman" w:eastAsia="Times New Roman" w:cs="Times New Roman"/>
          <w:b/>
          <w:bCs/>
          <w:sz w:val="26"/>
          <w:szCs w:val="26"/>
          <w:lang w:val="bg-BG"/>
        </w:rPr>
        <w:t>,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6"/>
          <w:szCs w:val="26"/>
          <w:lang w:val="bg-BG"/>
        </w:rPr>
        <w:t xml:space="preserve">представляващ 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 ПИ </w:t>
      </w:r>
      <w:r>
        <w:rPr>
          <w:rFonts w:ascii="Times New Roman" w:hAnsi="Times New Roman" w:eastAsia="Times New Roman" w:cs="Times New Roman"/>
          <w:b/>
          <w:bCs/>
          <w:sz w:val="26"/>
          <w:szCs w:val="26"/>
          <w:lang w:val="bg-BG"/>
        </w:rPr>
        <w:t>с идентификатор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>51500.50</w:t>
      </w:r>
      <w:r>
        <w:rPr>
          <w:rFonts w:ascii="Times New Roman" w:hAnsi="Times New Roman" w:eastAsia="Times New Roman" w:cs="Times New Roman"/>
          <w:b/>
          <w:bCs/>
          <w:sz w:val="26"/>
          <w:szCs w:val="26"/>
          <w:lang w:val="en-US"/>
        </w:rPr>
        <w:t>7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>.</w:t>
      </w:r>
      <w:r>
        <w:rPr>
          <w:rFonts w:ascii="Times New Roman" w:hAnsi="Times New Roman" w:eastAsia="Times New Roman" w:cs="Times New Roman"/>
          <w:b/>
          <w:bCs/>
          <w:sz w:val="26"/>
          <w:szCs w:val="26"/>
          <w:lang w:val="en-US"/>
        </w:rPr>
        <w:t>605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,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по </w:t>
      </w:r>
      <w:r>
        <w:rPr>
          <w:rFonts w:ascii="Times New Roman" w:hAnsi="Times New Roman" w:eastAsia="Times New Roman" w:cs="Times New Roman"/>
          <w:sz w:val="26"/>
          <w:szCs w:val="26"/>
          <w:lang w:val="bg-BG"/>
        </w:rPr>
        <w:t>КККР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на 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>гр. Несебър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, с който се </w:t>
      </w:r>
      <w:r>
        <w:rPr>
          <w:rFonts w:ascii="Times New Roman" w:hAnsi="Times New Roman" w:eastAsia="Times New Roman" w:cs="Times New Roman"/>
          <w:sz w:val="26"/>
          <w:szCs w:val="26"/>
          <w:lang w:val="bg-BG"/>
        </w:rPr>
        <w:t xml:space="preserve">промeня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отреждането </w:t>
      </w:r>
      <w:r>
        <w:rPr>
          <w:rFonts w:ascii="Times New Roman" w:hAnsi="Times New Roman" w:eastAsia="Times New Roman" w:cs="Times New Roman"/>
          <w:sz w:val="26"/>
          <w:szCs w:val="26"/>
          <w:lang w:val="bg-BG"/>
        </w:rPr>
        <w:t>на УПИ от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“За курортно строителство” на “за </w:t>
      </w:r>
      <w:r>
        <w:rPr>
          <w:rFonts w:ascii="Times New Roman" w:hAnsi="Times New Roman" w:eastAsia="Times New Roman" w:cs="Times New Roman"/>
          <w:sz w:val="26"/>
          <w:szCs w:val="26"/>
          <w:lang w:val="bg-BG"/>
        </w:rPr>
        <w:t>жилищно строителство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” съгласно приложените чертежи и таблици със съответните цветове, сигнатури, надписи и размери, неразделна част от </w:t>
      </w:r>
      <w:r>
        <w:rPr>
          <w:rFonts w:ascii="Times New Roman" w:hAnsi="Times New Roman" w:eastAsia="Times New Roman" w:cs="Times New Roman"/>
          <w:sz w:val="26"/>
          <w:szCs w:val="26"/>
          <w:lang w:val="bg-BG"/>
        </w:rPr>
        <w:t>заданието</w:t>
      </w:r>
      <w:r>
        <w:rPr>
          <w:rFonts w:ascii="Times New Roman" w:hAnsi="Times New Roman" w:eastAsia="Times New Roman" w:cs="Times New Roman"/>
          <w:sz w:val="26"/>
          <w:szCs w:val="26"/>
        </w:rPr>
        <w:t>.</w:t>
      </w:r>
    </w:p>
    <w:p w14:paraId="0000001D">
      <w:pPr>
        <w:spacing w:before="240" w:after="240"/>
        <w:ind w:firstLine="720"/>
        <w:contextualSpacing/>
        <w:jc w:val="both"/>
        <w:rPr>
          <w:rFonts w:ascii="Times New Roman" w:hAnsi="Times New Roman" w:eastAsia="Times New Roman" w:cs="Times New Roman"/>
          <w:bCs/>
          <w:sz w:val="26"/>
          <w:szCs w:val="26"/>
          <w:lang w:val="en-US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На основание чл.124б, ал.1 от ЗУТ, Общински съвет –Несебър одобрява представеното задание за ЧИ на ПУП-ПР за  </w:t>
      </w:r>
      <w:r>
        <w:rPr>
          <w:rFonts w:ascii="Times New Roman" w:hAnsi="Times New Roman" w:eastAsia="Times New Roman" w:cs="Times New Roman"/>
          <w:bCs/>
          <w:sz w:val="26"/>
          <w:szCs w:val="26"/>
        </w:rPr>
        <w:t>УПИ VI</w:t>
      </w:r>
      <w:r>
        <w:rPr>
          <w:rFonts w:ascii="Times New Roman" w:hAnsi="Times New Roman" w:eastAsia="Times New Roman" w:cs="Times New Roman"/>
          <w:bCs/>
          <w:sz w:val="26"/>
          <w:szCs w:val="26"/>
          <w:lang w:val="en-US"/>
        </w:rPr>
        <w:t>II</w:t>
      </w:r>
      <w:r>
        <w:rPr>
          <w:rFonts w:ascii="Times New Roman" w:hAnsi="Times New Roman" w:eastAsia="Times New Roman" w:cs="Times New Roman"/>
          <w:bCs/>
          <w:sz w:val="26"/>
          <w:szCs w:val="26"/>
        </w:rPr>
        <w:t>-47</w:t>
      </w:r>
      <w:r>
        <w:rPr>
          <w:rFonts w:ascii="Times New Roman" w:hAnsi="Times New Roman" w:eastAsia="Times New Roman" w:cs="Times New Roman"/>
          <w:bCs/>
          <w:sz w:val="26"/>
          <w:szCs w:val="26"/>
          <w:lang w:val="en-US"/>
        </w:rPr>
        <w:t>4</w:t>
      </w:r>
      <w:r>
        <w:rPr>
          <w:rFonts w:ascii="Times New Roman" w:hAnsi="Times New Roman" w:eastAsia="Times New Roman" w:cs="Times New Roman"/>
          <w:bCs/>
          <w:sz w:val="26"/>
          <w:szCs w:val="26"/>
        </w:rPr>
        <w:t xml:space="preserve">, в кв. </w:t>
      </w:r>
      <w:r>
        <w:rPr>
          <w:rFonts w:ascii="Times New Roman" w:hAnsi="Times New Roman" w:eastAsia="Times New Roman" w:cs="Times New Roman"/>
          <w:bCs/>
          <w:sz w:val="26"/>
          <w:szCs w:val="26"/>
          <w:lang w:val="en-US"/>
        </w:rPr>
        <w:t>3305</w:t>
      </w:r>
      <w:r>
        <w:rPr>
          <w:rFonts w:ascii="Times New Roman" w:hAnsi="Times New Roman" w:eastAsia="Times New Roman" w:cs="Times New Roman"/>
          <w:bCs/>
          <w:sz w:val="26"/>
          <w:szCs w:val="26"/>
        </w:rPr>
        <w:t xml:space="preserve"> по ПУП на к.к. „Слънчев бряг – Запад”</w:t>
      </w:r>
      <w:r>
        <w:rPr>
          <w:rFonts w:ascii="Times New Roman" w:hAnsi="Times New Roman" w:eastAsia="Times New Roman" w:cs="Times New Roman"/>
          <w:bCs/>
          <w:sz w:val="26"/>
          <w:szCs w:val="26"/>
          <w:lang w:val="bg-BG"/>
        </w:rPr>
        <w:t>,</w:t>
      </w:r>
      <w:r>
        <w:rPr>
          <w:rFonts w:ascii="Times New Roman" w:hAnsi="Times New Roman" w:eastAsia="Times New Roman" w:cs="Times New Roman"/>
          <w:bCs/>
          <w:sz w:val="26"/>
          <w:szCs w:val="26"/>
        </w:rPr>
        <w:t xml:space="preserve"> представляващ ПИ с идентификатор 51500.50</w:t>
      </w:r>
      <w:r>
        <w:rPr>
          <w:rFonts w:ascii="Times New Roman" w:hAnsi="Times New Roman" w:eastAsia="Times New Roman" w:cs="Times New Roman"/>
          <w:bCs/>
          <w:sz w:val="26"/>
          <w:szCs w:val="26"/>
          <w:lang w:val="en-US"/>
        </w:rPr>
        <w:t>7</w:t>
      </w:r>
      <w:r>
        <w:rPr>
          <w:rFonts w:ascii="Times New Roman" w:hAnsi="Times New Roman" w:eastAsia="Times New Roman" w:cs="Times New Roman"/>
          <w:bCs/>
          <w:sz w:val="26"/>
          <w:szCs w:val="26"/>
        </w:rPr>
        <w:t>.</w:t>
      </w:r>
      <w:r>
        <w:rPr>
          <w:rFonts w:ascii="Times New Roman" w:hAnsi="Times New Roman" w:eastAsia="Times New Roman" w:cs="Times New Roman"/>
          <w:bCs/>
          <w:sz w:val="26"/>
          <w:szCs w:val="26"/>
          <w:lang w:val="en-US"/>
        </w:rPr>
        <w:t>605</w:t>
      </w:r>
      <w:r>
        <w:rPr>
          <w:rFonts w:ascii="Times New Roman" w:hAnsi="Times New Roman" w:eastAsia="Times New Roman" w:cs="Times New Roman"/>
          <w:bCs/>
          <w:sz w:val="26"/>
          <w:szCs w:val="26"/>
        </w:rPr>
        <w:t>, по КККР на гр. Несебър</w:t>
      </w:r>
      <w:r>
        <w:rPr>
          <w:rFonts w:ascii="Times New Roman" w:hAnsi="Times New Roman" w:eastAsia="Times New Roman" w:cs="Times New Roman"/>
          <w:bCs/>
          <w:sz w:val="26"/>
          <w:szCs w:val="26"/>
          <w:lang w:val="en-US"/>
        </w:rPr>
        <w:t>.</w:t>
      </w:r>
    </w:p>
    <w:p w14:paraId="70711C00">
      <w:pPr>
        <w:spacing w:before="240" w:after="240" w:line="240" w:lineRule="auto"/>
        <w:ind w:firstLine="720"/>
        <w:contextualSpacing/>
        <w:jc w:val="both"/>
        <w:rPr>
          <w:rFonts w:ascii="Times New Roman" w:hAnsi="Times New Roman" w:eastAsia="Times New Roman" w:cs="Times New Roman"/>
          <w:bCs/>
          <w:sz w:val="26"/>
          <w:szCs w:val="26"/>
        </w:rPr>
      </w:pPr>
      <w:r>
        <w:rPr>
          <w:rFonts w:ascii="Times New Roman" w:hAnsi="Times New Roman" w:eastAsia="Times New Roman" w:cs="Times New Roman"/>
          <w:bCs/>
          <w:sz w:val="26"/>
          <w:szCs w:val="26"/>
          <w:lang w:val="bg-BG"/>
        </w:rPr>
        <w:t>2.</w:t>
      </w:r>
      <w:r>
        <w:rPr>
          <w:rFonts w:ascii="Times New Roman" w:hAnsi="Times New Roman" w:eastAsia="Times New Roman" w:cs="Times New Roman"/>
          <w:bCs/>
          <w:sz w:val="26"/>
          <w:szCs w:val="26"/>
        </w:rPr>
        <w:t xml:space="preserve"> На основание чл.131, ал.2, т.</w:t>
      </w:r>
      <w:r>
        <w:rPr>
          <w:rFonts w:ascii="Times New Roman" w:hAnsi="Times New Roman" w:eastAsia="Times New Roman" w:cs="Times New Roman"/>
          <w:bCs/>
          <w:sz w:val="26"/>
          <w:szCs w:val="26"/>
          <w:lang w:val="bg-BG"/>
        </w:rPr>
        <w:t>4</w:t>
      </w:r>
      <w:r>
        <w:rPr>
          <w:rFonts w:ascii="Times New Roman" w:hAnsi="Times New Roman" w:eastAsia="Times New Roman" w:cs="Times New Roman"/>
          <w:bCs/>
          <w:sz w:val="26"/>
          <w:szCs w:val="26"/>
        </w:rPr>
        <w:t xml:space="preserve">  от ЗУТ, Общински съвет дава съгласие в качеството си на заинтересовано </w:t>
      </w:r>
      <w:r>
        <w:rPr>
          <w:rFonts w:ascii="Times New Roman" w:hAnsi="Times New Roman" w:eastAsia="Times New Roman" w:cs="Times New Roman"/>
          <w:bCs/>
          <w:sz w:val="26"/>
          <w:szCs w:val="26"/>
          <w:lang w:val="bg-BG"/>
        </w:rPr>
        <w:t>лице</w:t>
      </w:r>
      <w:r>
        <w:rPr>
          <w:rFonts w:ascii="Times New Roman" w:hAnsi="Times New Roman" w:eastAsia="Times New Roman" w:cs="Times New Roman"/>
          <w:bCs/>
          <w:sz w:val="26"/>
          <w:szCs w:val="26"/>
        </w:rPr>
        <w:t>-</w:t>
      </w:r>
      <w:r>
        <w:rPr>
          <w:rFonts w:ascii="Times New Roman" w:hAnsi="Times New Roman" w:eastAsia="Times New Roman" w:cs="Times New Roman"/>
          <w:bCs/>
          <w:sz w:val="26"/>
          <w:szCs w:val="26"/>
          <w:lang w:val="bg-BG"/>
        </w:rPr>
        <w:t>съсед</w:t>
      </w:r>
      <w:r>
        <w:rPr>
          <w:rFonts w:ascii="Times New Roman" w:hAnsi="Times New Roman" w:eastAsia="Times New Roman" w:cs="Times New Roman"/>
          <w:bCs/>
          <w:sz w:val="26"/>
          <w:szCs w:val="26"/>
        </w:rPr>
        <w:t xml:space="preserve"> собственик на ПИ </w:t>
      </w:r>
      <w:r>
        <w:rPr>
          <w:rFonts w:ascii="Times New Roman" w:hAnsi="Times New Roman" w:eastAsia="Times New Roman" w:cs="Times New Roman"/>
          <w:bCs/>
          <w:sz w:val="26"/>
          <w:szCs w:val="26"/>
          <w:lang w:val="bg-BG"/>
        </w:rPr>
        <w:t>с идентификатор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Cs/>
          <w:sz w:val="26"/>
          <w:szCs w:val="26"/>
        </w:rPr>
        <w:t>51500.50</w:t>
      </w:r>
      <w:r>
        <w:rPr>
          <w:rFonts w:ascii="Times New Roman" w:hAnsi="Times New Roman" w:eastAsia="Times New Roman" w:cs="Times New Roman"/>
          <w:bCs/>
          <w:sz w:val="26"/>
          <w:szCs w:val="26"/>
          <w:lang w:val="en-US"/>
        </w:rPr>
        <w:t>7</w:t>
      </w:r>
      <w:r>
        <w:rPr>
          <w:rFonts w:ascii="Times New Roman" w:hAnsi="Times New Roman" w:eastAsia="Times New Roman" w:cs="Times New Roman"/>
          <w:bCs/>
          <w:sz w:val="26"/>
          <w:szCs w:val="26"/>
        </w:rPr>
        <w:t>.</w:t>
      </w:r>
      <w:r>
        <w:rPr>
          <w:rFonts w:ascii="Times New Roman" w:hAnsi="Times New Roman" w:eastAsia="Times New Roman" w:cs="Times New Roman"/>
          <w:bCs/>
          <w:sz w:val="26"/>
          <w:szCs w:val="26"/>
          <w:lang w:val="en-US"/>
        </w:rPr>
        <w:t>250</w:t>
      </w:r>
      <w:r>
        <w:rPr>
          <w:rFonts w:ascii="Times New Roman" w:hAnsi="Times New Roman" w:eastAsia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Cs/>
          <w:sz w:val="26"/>
          <w:szCs w:val="26"/>
          <w:lang w:val="bg-BG"/>
        </w:rPr>
        <w:t>по КККР на гр.Несебър</w:t>
      </w:r>
      <w:r>
        <w:rPr>
          <w:rFonts w:ascii="Times New Roman" w:hAnsi="Times New Roman" w:eastAsia="Times New Roman" w:cs="Times New Roman"/>
          <w:bCs/>
          <w:sz w:val="26"/>
          <w:szCs w:val="26"/>
        </w:rPr>
        <w:t xml:space="preserve"> за ЧИ на ПУП-ПР.</w:t>
      </w:r>
    </w:p>
    <w:p w14:paraId="0000001E">
      <w:pPr>
        <w:spacing w:before="200" w:after="240"/>
        <w:ind w:firstLine="720"/>
        <w:contextualSpacing/>
        <w:jc w:val="both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>Решението на Общински съвет –Несебър да се разгласи по реда на чл.124б, ал.2 от ЗУТ.</w:t>
      </w:r>
    </w:p>
    <w:p w14:paraId="0000001F">
      <w:pPr>
        <w:spacing w:before="200" w:after="240"/>
        <w:ind w:firstLine="720"/>
        <w:contextualSpacing/>
        <w:jc w:val="both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>Решението не подлежи на оспорване.</w:t>
      </w:r>
    </w:p>
    <w:p w14:paraId="00000020">
      <w:pPr>
        <w:spacing w:before="240"/>
        <w:ind w:firstLine="70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</w:p>
    <w:p w14:paraId="00000021">
      <w:pPr>
        <w:spacing w:before="240" w:after="240"/>
        <w:rPr>
          <w:rFonts w:ascii="Times New Roman" w:hAnsi="Times New Roman" w:eastAsia="Times New Roman" w:cs="Times New Roman"/>
          <w:b/>
          <w:bCs/>
          <w:sz w:val="26"/>
          <w:szCs w:val="26"/>
        </w:rPr>
      </w:pP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 </w:t>
      </w:r>
    </w:p>
    <w:p w14:paraId="00000022">
      <w:pPr>
        <w:spacing w:before="240" w:after="240"/>
        <w:jc w:val="right"/>
        <w:rPr>
          <w:rFonts w:ascii="Times New Roman" w:hAnsi="Times New Roman" w:eastAsia="Times New Roman" w:cs="Times New Roman"/>
          <w:b/>
          <w:bCs/>
          <w:sz w:val="26"/>
          <w:szCs w:val="26"/>
        </w:rPr>
      </w:pP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 xml:space="preserve">ЗАМЕСТНИК-КМЕТ НА ОБЩИНА НЕСЕБЪР 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>:……………………....</w:t>
      </w:r>
    </w:p>
    <w:p w14:paraId="00000023">
      <w:pPr>
        <w:spacing w:before="240" w:after="240"/>
        <w:jc w:val="right"/>
        <w:rPr>
          <w:rFonts w:ascii="Times New Roman" w:hAnsi="Times New Roman" w:eastAsia="Times New Roman" w:cs="Times New Roman"/>
          <w:b/>
          <w:bCs/>
          <w:sz w:val="20"/>
          <w:szCs w:val="20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    </w:t>
      </w:r>
      <w:r>
        <w:rPr>
          <w:rFonts w:ascii="Times New Roman" w:hAnsi="Times New Roman" w:eastAsia="Times New Roman" w:cs="Times New Roman"/>
          <w:sz w:val="26"/>
          <w:szCs w:val="26"/>
        </w:rPr>
        <w:tab/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                               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На основание Заповед №2866/14.11.2023г.  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/Виктор Борисов/</w:t>
      </w:r>
    </w:p>
    <w:p w14:paraId="00000024">
      <w:pPr>
        <w:spacing w:before="240" w:after="240"/>
        <w:jc w:val="right"/>
        <w:rPr>
          <w:rFonts w:ascii="Times New Roman" w:hAnsi="Times New Roman" w:eastAsia="Times New Roman" w:cs="Times New Roman"/>
          <w:b/>
          <w:bCs/>
          <w:sz w:val="26"/>
          <w:szCs w:val="26"/>
        </w:rPr>
      </w:pP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 </w:t>
      </w:r>
    </w:p>
    <w:p w14:paraId="00000025">
      <w:pPr>
        <w:spacing w:before="240" w:after="240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Съгласувано с: Цена Вичева, адвокат: .......................</w:t>
      </w:r>
    </w:p>
    <w:p w14:paraId="00000026">
      <w:pPr>
        <w:spacing w:before="240" w:after="240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Изготвил: Евдокия Петрушева, гл.спец. „УТ”: .........................</w:t>
      </w:r>
    </w:p>
    <w:p w14:paraId="00000027">
      <w:pPr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</w:p>
    <w:p w14:paraId="00000028">
      <w:pPr>
        <w:spacing w:before="240" w:after="240"/>
        <w:rPr>
          <w:rFonts w:ascii="Times New Roman" w:hAnsi="Times New Roman" w:eastAsia="Times New Roman" w:cs="Times New Roman"/>
          <w:sz w:val="20"/>
          <w:szCs w:val="20"/>
        </w:rPr>
      </w:pPr>
    </w:p>
    <w:p w14:paraId="00000029"/>
    <w:sectPr>
      <w:headerReference r:id="rId5" w:type="default"/>
      <w:pgSz w:w="11909" w:h="16834"/>
      <w:pgMar w:top="1440" w:right="1440" w:bottom="1440" w:left="1440" w:header="720" w:footer="720" w:gutter="0"/>
      <w:pgNumType w:start="1"/>
      <w:cols w:space="708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  <w:embedRegular r:id="rId1" w:fontKey="{7FDEFB34-FB33-4890-AC72-F6AC8A78BC30}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  <w:embedRegular r:id="rId2" w:fontKey="{614AC2C2-A38C-43BA-B925-8BBA2BA5EEF4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C1315A64-7548-41F7-8795-0D50DF9C1D51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4" w:fontKey="{7FEDDF03-D54A-4775-9214-426433EEDE81}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  <w:embedRegular r:id="rId5" w:fontKey="{68F53644-6251-46A1-A909-F485879108B6}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  <w:embedRegular r:id="rId6" w:fontKey="{65B8CE90-4C8D-4C56-800E-3877BC5BC295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76" w:lineRule="auto"/>
      </w:pPr>
      <w:r>
        <w:separator/>
      </w:r>
    </w:p>
  </w:footnote>
  <w:footnote w:type="continuationSeparator" w:id="1">
    <w:p>
      <w:pPr>
        <w:spacing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0002A">
    <w:r>
      <w:rPr>
        <w:lang w:val="bg-BG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align>left</wp:align>
          </wp:positionH>
          <wp:positionV relativeFrom="margin">
            <wp:posOffset>-800100</wp:posOffset>
          </wp:positionV>
          <wp:extent cx="7434580" cy="10020300"/>
          <wp:effectExtent l="0" t="0" r="0" b="0"/>
          <wp:wrapNone/>
          <wp:docPr id="1" name="Picture 1" descr="E:\WORK\2020\Blanki\Blank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E:\WORK\2020\Blanki\Blanka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34580" cy="10020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documentProtection w:enforcement="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075"/>
    <w:rsid w:val="000504D3"/>
    <w:rsid w:val="0015618F"/>
    <w:rsid w:val="00210D5E"/>
    <w:rsid w:val="00264C56"/>
    <w:rsid w:val="003F7273"/>
    <w:rsid w:val="00664A16"/>
    <w:rsid w:val="006C3A4B"/>
    <w:rsid w:val="007328ED"/>
    <w:rsid w:val="00AC5D93"/>
    <w:rsid w:val="00B51252"/>
    <w:rsid w:val="00BD60E2"/>
    <w:rsid w:val="00C25473"/>
    <w:rsid w:val="00C91A27"/>
    <w:rsid w:val="00C95AFF"/>
    <w:rsid w:val="00D16AC9"/>
    <w:rsid w:val="00D46A43"/>
    <w:rsid w:val="00DE6075"/>
    <w:rsid w:val="00E229E1"/>
    <w:rsid w:val="00E87055"/>
    <w:rsid w:val="00EE69FD"/>
    <w:rsid w:val="00F43B1E"/>
    <w:rsid w:val="00F6010D"/>
    <w:rsid w:val="00F66102"/>
    <w:rsid w:val="00FF17F9"/>
    <w:rsid w:val="58161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276" w:lineRule="auto"/>
    </w:pPr>
    <w:rPr>
      <w:rFonts w:ascii="Arial" w:hAnsi="Arial" w:eastAsia="Arial" w:cs="Arial"/>
      <w:sz w:val="22"/>
      <w:szCs w:val="22"/>
      <w:lang w:val="bg" w:eastAsia="bg-BG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spacing w:before="240" w:after="80"/>
      <w:outlineLvl w:val="4"/>
    </w:pPr>
    <w:rPr>
      <w:color w:val="666666"/>
    </w:rPr>
  </w:style>
  <w:style w:type="paragraph" w:styleId="7">
    <w:name w:val="heading 6"/>
    <w:basedOn w:val="1"/>
    <w:next w:val="1"/>
    <w:qFormat/>
    <w:uiPriority w:val="0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Balloon Text"/>
    <w:basedOn w:val="1"/>
    <w:link w:val="16"/>
    <w:semiHidden/>
    <w:unhideWhenUsed/>
    <w:uiPriority w:val="99"/>
    <w:pPr>
      <w:spacing w:line="240" w:lineRule="auto"/>
    </w:pPr>
    <w:rPr>
      <w:rFonts w:ascii="Segoe UI" w:hAnsi="Segoe UI" w:cs="Segoe UI"/>
      <w:sz w:val="18"/>
      <w:szCs w:val="18"/>
    </w:rPr>
  </w:style>
  <w:style w:type="paragraph" w:styleId="11">
    <w:name w:val="footer"/>
    <w:basedOn w:val="1"/>
    <w:link w:val="18"/>
    <w:unhideWhenUsed/>
    <w:uiPriority w:val="99"/>
    <w:pPr>
      <w:tabs>
        <w:tab w:val="center" w:pos="4536"/>
        <w:tab w:val="right" w:pos="9072"/>
      </w:tabs>
      <w:spacing w:line="240" w:lineRule="auto"/>
    </w:pPr>
  </w:style>
  <w:style w:type="paragraph" w:styleId="12">
    <w:name w:val="header"/>
    <w:basedOn w:val="1"/>
    <w:link w:val="17"/>
    <w:unhideWhenUsed/>
    <w:uiPriority w:val="99"/>
    <w:pPr>
      <w:tabs>
        <w:tab w:val="center" w:pos="4536"/>
        <w:tab w:val="right" w:pos="9072"/>
      </w:tabs>
      <w:spacing w:line="240" w:lineRule="auto"/>
    </w:pPr>
  </w:style>
  <w:style w:type="paragraph" w:styleId="13">
    <w:name w:val="Subtitle"/>
    <w:basedOn w:val="1"/>
    <w:next w:val="1"/>
    <w:uiPriority w:val="0"/>
    <w:pPr>
      <w:keepNext/>
      <w:keepLines/>
      <w:spacing w:after="320"/>
    </w:pPr>
    <w:rPr>
      <w:color w:val="666666"/>
      <w:sz w:val="30"/>
      <w:szCs w:val="30"/>
    </w:rPr>
  </w:style>
  <w:style w:type="paragraph" w:styleId="14">
    <w:name w:val="Title"/>
    <w:basedOn w:val="1"/>
    <w:next w:val="1"/>
    <w:qFormat/>
    <w:uiPriority w:val="0"/>
    <w:pPr>
      <w:keepNext/>
      <w:keepLines/>
      <w:spacing w:after="60"/>
    </w:pPr>
    <w:rPr>
      <w:sz w:val="52"/>
      <w:szCs w:val="52"/>
    </w:rPr>
  </w:style>
  <w:style w:type="table" w:customStyle="1" w:styleId="15">
    <w:name w:val="TableNormal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16">
    <w:name w:val="Изнесен текст Знак"/>
    <w:basedOn w:val="8"/>
    <w:link w:val="10"/>
    <w:semiHidden/>
    <w:uiPriority w:val="99"/>
    <w:rPr>
      <w:rFonts w:ascii="Segoe UI" w:hAnsi="Segoe UI" w:cs="Segoe UI"/>
      <w:sz w:val="18"/>
      <w:szCs w:val="18"/>
    </w:rPr>
  </w:style>
  <w:style w:type="character" w:customStyle="1" w:styleId="17">
    <w:name w:val="Горен колонтитул Знак"/>
    <w:basedOn w:val="8"/>
    <w:link w:val="12"/>
    <w:uiPriority w:val="99"/>
  </w:style>
  <w:style w:type="character" w:customStyle="1" w:styleId="18">
    <w:name w:val="Долен колонтитул Знак"/>
    <w:basedOn w:val="8"/>
    <w:link w:val="11"/>
    <w:uiPriority w:val="99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749</Words>
  <Characters>4066</Characters>
  <Lines>34</Lines>
  <Paragraphs>9</Paragraphs>
  <TotalTime>9</TotalTime>
  <ScaleCrop>false</ScaleCrop>
  <LinksUpToDate>false</LinksUpToDate>
  <CharactersWithSpaces>4864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2026-08-12T07:30:00Z</dcterms:created>
  <dc:creator>PC</dc:creator>
  <cp:lastModifiedBy>Computerone</cp:lastModifiedBy>
  <cp:lastPrinted>2026-08-19T10:21:00Z</cp:lastPrinted>
  <dcterms:modified xsi:type="dcterms:W3CDTF">2026-08-31T12:30:32Z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eyJoZGlkIjoiZGU0MTMzY2UyOWU1MTkwYjBjNmFhM2VmYTdhZWVlNTgifQ==</vt:lpwstr>
  </property>
  <property fmtid="{D5CDD505-2E9C-101B-9397-08002B2CF9AE}" pid="3" name="KSOProductBuildVer">
    <vt:lpwstr>1033-12.1.0.28032</vt:lpwstr>
  </property>
  <property fmtid="{D5CDD505-2E9C-101B-9397-08002B2CF9AE}" pid="4" name="ICV">
    <vt:lpwstr>1EE2DC45FEEE41B6B9DD4CD2422446A4_12</vt:lpwstr>
  </property>
</Properties>
</file>